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A99" w14:textId="77777777" w:rsidR="000C0207" w:rsidRPr="0057013A" w:rsidRDefault="002D381A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Officers’ Certificate</w:t>
      </w:r>
    </w:p>
    <w:p w14:paraId="66E5F3F2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(RFP Bidders Under an Agency Agreement)</w:t>
      </w:r>
    </w:p>
    <w:p w14:paraId="1ECC6821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</w:p>
    <w:p w14:paraId="40333DC4" w14:textId="77777777" w:rsidR="00B025B1" w:rsidRDefault="00B025B1" w:rsidP="00B025B1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025B1" w14:paraId="3A3345DB" w14:textId="77777777" w:rsidTr="00DE25D6">
        <w:tc>
          <w:tcPr>
            <w:tcW w:w="9980" w:type="dxa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double" w:sz="2" w:space="0" w:color="FF0000"/>
            </w:tcBorders>
          </w:tcPr>
          <w:p w14:paraId="08D569B0" w14:textId="77777777" w:rsidR="00B025B1" w:rsidRDefault="00B025B1" w:rsidP="00DE25D6">
            <w:pPr>
              <w:pStyle w:val="BodyText"/>
              <w:spacing w:after="0" w:line="240" w:lineRule="exact"/>
              <w:jc w:val="both"/>
              <w:rPr>
                <w:caps/>
                <w:color w:val="FF0000"/>
                <w:szCs w:val="24"/>
              </w:rPr>
            </w:pPr>
          </w:p>
          <w:p w14:paraId="7E444479" w14:textId="7D0595D3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bCs/>
                <w:caps/>
                <w:color w:val="FF0000"/>
                <w:szCs w:val="24"/>
              </w:rPr>
            </w:pP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accepting a digital signature for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.  The </w:t>
            </w:r>
            <w:r>
              <w:rPr>
                <w:b/>
                <w:bCs/>
                <w:caps/>
                <w:color w:val="FF0000"/>
                <w:szCs w:val="24"/>
              </w:rPr>
              <w:t>independent evaluator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also accepting an electronic signature or A scanned WET signature as long as </w:t>
            </w:r>
            <w:r>
              <w:rPr>
                <w:b/>
                <w:bCs/>
                <w:caps/>
                <w:color w:val="FF0000"/>
                <w:szCs w:val="24"/>
              </w:rPr>
              <w:t>the Officers’ certificate</w:t>
            </w:r>
            <w:r w:rsidRPr="00940F42">
              <w:rPr>
                <w:b/>
                <w:bCs/>
                <w:caps/>
                <w:color w:val="FF0000"/>
                <w:szCs w:val="24"/>
              </w:rPr>
              <w:t xml:space="preserve"> is sent by email by the signatory or with the signatory on copy. </w:t>
            </w:r>
          </w:p>
          <w:p w14:paraId="1C03D75C" w14:textId="77777777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caps/>
                <w:color w:val="FF6600"/>
                <w:szCs w:val="24"/>
              </w:rPr>
            </w:pPr>
          </w:p>
          <w:p w14:paraId="5A69B292" w14:textId="4400AC92" w:rsidR="00B025B1" w:rsidRPr="00940F42" w:rsidRDefault="00B025B1" w:rsidP="00DE25D6">
            <w:pPr>
              <w:pStyle w:val="BodyText"/>
              <w:spacing w:after="0" w:line="240" w:lineRule="exact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may be completed as follows:</w:t>
            </w:r>
          </w:p>
          <w:p w14:paraId="23F4763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 xml:space="preserve">Submitted with a digital signature (using commercially available software such as DocuSign) with an accompanying document or information verifying the identity of the signatory. </w:t>
            </w:r>
          </w:p>
          <w:p w14:paraId="7466DF88" w14:textId="51D9AD55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Cs/>
                <w:szCs w:val="24"/>
              </w:rPr>
            </w:pPr>
            <w:r w:rsidRPr="00940F42">
              <w:rPr>
                <w:iCs/>
                <w:szCs w:val="24"/>
              </w:rPr>
              <w:t xml:space="preserve">If completed with a digital signature, </w:t>
            </w: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 xml:space="preserve">and accompanying document or information may be uploaded to the online Part 1 Form or may be sent by email to the </w:t>
            </w:r>
            <w:r>
              <w:rPr>
                <w:iCs/>
                <w:szCs w:val="24"/>
              </w:rPr>
              <w:t>Independent Evaluator</w:t>
            </w:r>
            <w:r w:rsidRPr="00940F42">
              <w:rPr>
                <w:iCs/>
                <w:szCs w:val="24"/>
              </w:rPr>
              <w:t xml:space="preserve"> at </w:t>
            </w:r>
            <w:hyperlink r:id="rId8" w:history="1">
              <w:r w:rsidRPr="002C22B7">
                <w:rPr>
                  <w:rStyle w:val="Hyperlink"/>
                  <w:iCs/>
                </w:rPr>
                <w:t>PECOProcurement</w:t>
              </w:r>
              <w:r w:rsidRPr="002C22B7">
                <w:rPr>
                  <w:rStyle w:val="Hyperlink"/>
                  <w:iCs/>
                  <w:szCs w:val="24"/>
                </w:rPr>
                <w:t>@NERA.com</w:t>
              </w:r>
            </w:hyperlink>
            <w:r w:rsidRPr="00940F42">
              <w:rPr>
                <w:iCs/>
                <w:szCs w:val="24"/>
              </w:rPr>
              <w:t>.</w:t>
            </w:r>
          </w:p>
          <w:p w14:paraId="299A6B47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b/>
                <w:i/>
                <w:szCs w:val="24"/>
              </w:rPr>
            </w:pPr>
          </w:p>
          <w:p w14:paraId="24125AD6" w14:textId="3698CF14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The Officers’ Certificate</w:t>
            </w:r>
            <w:r w:rsidRPr="00940F42">
              <w:rPr>
                <w:szCs w:val="24"/>
              </w:rPr>
              <w:t xml:space="preserve"> </w:t>
            </w:r>
            <w:r w:rsidRPr="00940F42">
              <w:rPr>
                <w:iCs/>
                <w:szCs w:val="24"/>
              </w:rPr>
              <w:t>may also be completed as follows:</w:t>
            </w:r>
          </w:p>
          <w:p w14:paraId="6F3387A0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 scanned wet signature;</w:t>
            </w:r>
          </w:p>
          <w:p w14:paraId="26E6F4B2" w14:textId="77777777" w:rsidR="00B025B1" w:rsidRPr="00940F42" w:rsidRDefault="00B025B1" w:rsidP="00DE25D6">
            <w:pPr>
              <w:pStyle w:val="BodyText"/>
              <w:spacing w:after="0" w:line="280" w:lineRule="exact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or</w:t>
            </w:r>
          </w:p>
          <w:p w14:paraId="054615FA" w14:textId="77777777" w:rsidR="00B025B1" w:rsidRPr="00940F42" w:rsidRDefault="00B025B1" w:rsidP="00B025B1">
            <w:pPr>
              <w:pStyle w:val="BodyText"/>
              <w:numPr>
                <w:ilvl w:val="0"/>
                <w:numId w:val="48"/>
              </w:numPr>
              <w:spacing w:after="0" w:line="280" w:lineRule="exact"/>
              <w:ind w:left="720"/>
              <w:jc w:val="both"/>
              <w:rPr>
                <w:i/>
                <w:szCs w:val="24"/>
              </w:rPr>
            </w:pPr>
            <w:r w:rsidRPr="00940F42">
              <w:rPr>
                <w:i/>
                <w:szCs w:val="24"/>
              </w:rPr>
              <w:t>Submitted with an electronic signature (such as an image of a signature).</w:t>
            </w:r>
          </w:p>
          <w:p w14:paraId="6CC5CBF8" w14:textId="77777777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</w:p>
          <w:p w14:paraId="7B2ED31D" w14:textId="0C1976FD" w:rsidR="00B025B1" w:rsidRDefault="00B025B1" w:rsidP="00DE25D6">
            <w:pPr>
              <w:pStyle w:val="TableText"/>
              <w:jc w:val="both"/>
              <w:rPr>
                <w:iCs/>
                <w:sz w:val="24"/>
                <w:szCs w:val="24"/>
              </w:rPr>
            </w:pPr>
            <w:r w:rsidRPr="00940F42">
              <w:rPr>
                <w:iCs/>
                <w:sz w:val="24"/>
                <w:szCs w:val="24"/>
              </w:rPr>
              <w:t xml:space="preserve">If completed with a scanned or electronic signature, </w:t>
            </w:r>
            <w:r w:rsidRPr="00B025B1">
              <w:rPr>
                <w:iCs/>
                <w:sz w:val="24"/>
                <w:szCs w:val="24"/>
              </w:rPr>
              <w:t xml:space="preserve">the Officers’ Certificate </w:t>
            </w:r>
            <w:r w:rsidRPr="00940F42">
              <w:rPr>
                <w:iCs/>
                <w:sz w:val="24"/>
                <w:szCs w:val="24"/>
              </w:rPr>
              <w:t xml:space="preserve">must be sent by email to the Independent Evaluator at </w:t>
            </w:r>
            <w:hyperlink r:id="rId9" w:history="1">
              <w:r w:rsidRPr="00940F42">
                <w:rPr>
                  <w:rStyle w:val="Hyperlink"/>
                  <w:iCs/>
                  <w:sz w:val="24"/>
                  <w:szCs w:val="24"/>
                </w:rPr>
                <w:t>PECOProcurement@NERA.com</w:t>
              </w:r>
            </w:hyperlink>
            <w:r w:rsidRPr="00940F42">
              <w:rPr>
                <w:iCs/>
                <w:sz w:val="24"/>
                <w:szCs w:val="24"/>
              </w:rPr>
              <w:t xml:space="preserve"> by </w:t>
            </w:r>
            <w:r>
              <w:rPr>
                <w:iCs/>
                <w:sz w:val="24"/>
                <w:szCs w:val="24"/>
              </w:rPr>
              <w:t>each</w:t>
            </w:r>
            <w:r w:rsidRPr="00940F42">
              <w:rPr>
                <w:iCs/>
                <w:sz w:val="24"/>
                <w:szCs w:val="24"/>
              </w:rPr>
              <w:t xml:space="preserve"> signatory or with </w:t>
            </w:r>
            <w:r>
              <w:rPr>
                <w:iCs/>
                <w:sz w:val="24"/>
                <w:szCs w:val="24"/>
              </w:rPr>
              <w:t xml:space="preserve">each </w:t>
            </w:r>
            <w:r w:rsidRPr="00940F42">
              <w:rPr>
                <w:iCs/>
                <w:sz w:val="24"/>
                <w:szCs w:val="24"/>
              </w:rPr>
              <w:t>signatory on copy.</w:t>
            </w:r>
            <w:bookmarkStart w:id="0" w:name="_GoBack"/>
            <w:bookmarkEnd w:id="0"/>
          </w:p>
          <w:p w14:paraId="4E6600A3" w14:textId="77777777" w:rsidR="00B025B1" w:rsidRPr="00940F42" w:rsidRDefault="00B025B1" w:rsidP="00DE25D6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14:paraId="572558E0" w14:textId="77777777" w:rsidR="00B025B1" w:rsidRDefault="00B025B1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</w:p>
    <w:p w14:paraId="22C36BF8" w14:textId="16DCA733" w:rsidR="000C0207" w:rsidRPr="0057013A" w:rsidRDefault="000C0207" w:rsidP="00A531DA">
      <w:pPr>
        <w:pStyle w:val="BodyText"/>
        <w:spacing w:after="120"/>
        <w:jc w:val="both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A531DA">
      <w:pPr>
        <w:pStyle w:val="BodyText"/>
        <w:spacing w:after="0"/>
        <w:jc w:val="both"/>
        <w:rPr>
          <w:rFonts w:asciiTheme="majorHAnsi" w:hAnsiTheme="majorHAnsi"/>
          <w:b/>
        </w:rPr>
      </w:pPr>
    </w:p>
    <w:p w14:paraId="4A5F147E" w14:textId="75C379D3" w:rsidR="000C0207" w:rsidRPr="0057013A" w:rsidRDefault="00205388" w:rsidP="00A531DA">
      <w:pPr>
        <w:pStyle w:val="BodyText"/>
        <w:spacing w:before="4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 xml:space="preserve">under DSP 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A531DA">
      <w:pPr>
        <w:pStyle w:val="BodyText"/>
        <w:spacing w:before="120" w:after="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lastRenderedPageBreak/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proofErr w:type="gramStart"/>
      <w:r w:rsidRPr="0057013A">
        <w:rPr>
          <w:rFonts w:asciiTheme="majorHAnsi" w:hAnsiTheme="majorHAnsi"/>
          <w:sz w:val="20"/>
        </w:rPr>
        <w:t>each individual</w:t>
      </w:r>
      <w:proofErr w:type="gramEnd"/>
      <w:r w:rsidRPr="0057013A">
        <w:rPr>
          <w:rFonts w:asciiTheme="majorHAnsi" w:hAnsiTheme="majorHAnsi"/>
          <w:sz w:val="20"/>
        </w:rPr>
        <w:t xml:space="preserve">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A531DA">
      <w:pPr>
        <w:pStyle w:val="BodyText"/>
        <w:numPr>
          <w:ilvl w:val="0"/>
          <w:numId w:val="44"/>
        </w:numPr>
        <w:spacing w:before="120" w:after="4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A531DA">
      <w:pPr>
        <w:pStyle w:val="BodyText"/>
        <w:spacing w:after="0" w:line="360" w:lineRule="auto"/>
        <w:jc w:val="both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A531DA">
      <w:pPr>
        <w:pStyle w:val="BodyText"/>
        <w:spacing w:before="120" w:after="20" w:line="360" w:lineRule="auto"/>
        <w:jc w:val="both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F0FB" w14:textId="77777777" w:rsidR="0054446C" w:rsidRDefault="0054446C">
      <w:r>
        <w:separator/>
      </w:r>
    </w:p>
  </w:endnote>
  <w:endnote w:type="continuationSeparator" w:id="0">
    <w:p w14:paraId="2F392DFA" w14:textId="77777777" w:rsidR="0054446C" w:rsidRDefault="0054446C">
      <w:r>
        <w:continuationSeparator/>
      </w:r>
    </w:p>
  </w:endnote>
  <w:endnote w:type="continuationNotice" w:id="1">
    <w:p w14:paraId="4CF83D47" w14:textId="77777777" w:rsidR="0054446C" w:rsidRDefault="00544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20219E60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CD1CD7">
            <w:rPr>
              <w:rStyle w:val="DrDate"/>
              <w:noProof/>
              <w:szCs w:val="2"/>
            </w:rPr>
            <w:t>12/28/20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CD1CD7">
            <w:rPr>
              <w:rStyle w:val="DrTime"/>
              <w:noProof/>
              <w:szCs w:val="2"/>
            </w:rPr>
            <w:t>2:53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658F249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D1CD7">
            <w:rPr>
              <w:noProof/>
            </w:rPr>
            <w:t>\\nerala\work\groups\chantale.lacasse group\stored\peco\13 march 2021 (dsp v)\rfp docs\to post\6 dsp v rfp rules appendix 6 - officer's_certificate_mar2021_dec28 (posted).docx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3C18D70D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D1CD7">
            <w:rPr>
              <w:rStyle w:val="DrDate"/>
              <w:noProof/>
            </w:rPr>
            <w:t>12/28/20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D1CD7">
            <w:rPr>
              <w:rStyle w:val="DrTime"/>
              <w:noProof/>
            </w:rPr>
            <w:t>2:53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6D91250B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D1CD7">
            <w:rPr>
              <w:noProof/>
            </w:rPr>
            <w:t>\\nerala\work\groups\chantale.lacasse group\stored\peco\13 march 2021 (dsp v)\rfp docs\to post\6 dsp v rfp rules appendix 6 - officer's_certificate_mar2021_dec28 (posted).docx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  <w:hidden/>
      </w:trPr>
      <w:tc>
        <w:tcPr>
          <w:tcW w:w="4788" w:type="dxa"/>
          <w:gridSpan w:val="2"/>
          <w:shd w:val="clear" w:color="auto" w:fill="auto"/>
        </w:tcPr>
        <w:p w14:paraId="296BCA76" w14:textId="1C8BD1BA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CD1CD7">
            <w:rPr>
              <w:rStyle w:val="DrDate"/>
              <w:noProof/>
            </w:rPr>
            <w:t>12/28/20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CD1CD7">
            <w:rPr>
              <w:rStyle w:val="DrTime"/>
              <w:noProof/>
            </w:rPr>
            <w:t>2:53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4617DEA" w:rsidR="00A32EF8" w:rsidRDefault="006F1662">
          <w:pPr>
            <w:pStyle w:val="Filestamp"/>
            <w:spacing w:after="0"/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\* Lower\p  \* MERGEFORMAT </w:instrText>
          </w:r>
          <w:r>
            <w:rPr>
              <w:noProof/>
            </w:rPr>
            <w:fldChar w:fldCharType="separate"/>
          </w:r>
          <w:r w:rsidR="00CD1CD7">
            <w:rPr>
              <w:noProof/>
            </w:rPr>
            <w:t>\\nerala\work\groups\chantale.lacasse group\stored\peco\13 march 2021 (dsp v)\rfp docs\to post\6 dsp v rfp rules appendix 6 - officer's_certificate_mar2021_dec28 (posted).docx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09B810F0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F02F09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401" w14:textId="77777777" w:rsidR="0054446C" w:rsidRDefault="0054446C">
      <w:r>
        <w:separator/>
      </w:r>
    </w:p>
  </w:footnote>
  <w:footnote w:type="continuationSeparator" w:id="0">
    <w:p w14:paraId="44BCFBFB" w14:textId="77777777" w:rsidR="0054446C" w:rsidRDefault="0054446C">
      <w:r>
        <w:continuationSeparator/>
      </w:r>
    </w:p>
  </w:footnote>
  <w:footnote w:type="continuationNotice" w:id="1">
    <w:p w14:paraId="3B5E55A1" w14:textId="77777777" w:rsidR="0054446C" w:rsidRDefault="00544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3A66BFB"/>
    <w:multiLevelType w:val="hybridMultilevel"/>
    <w:tmpl w:val="8E46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0" w15:restartNumberingAfterBreak="0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7"/>
  </w:num>
  <w:num w:numId="13">
    <w:abstractNumId w:val="23"/>
  </w:num>
  <w:num w:numId="14">
    <w:abstractNumId w:val="18"/>
  </w:num>
  <w:num w:numId="15">
    <w:abstractNumId w:val="13"/>
  </w:num>
  <w:num w:numId="16">
    <w:abstractNumId w:val="22"/>
  </w:num>
  <w:num w:numId="17">
    <w:abstractNumId w:val="9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9"/>
  </w:num>
  <w:num w:numId="28">
    <w:abstractNumId w:val="22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  <w:num w:numId="40">
    <w:abstractNumId w:val="21"/>
  </w:num>
  <w:num w:numId="41">
    <w:abstractNumId w:val="12"/>
  </w:num>
  <w:num w:numId="42">
    <w:abstractNumId w:val="18"/>
  </w:num>
  <w:num w:numId="43">
    <w:abstractNumId w:val="13"/>
  </w:num>
  <w:num w:numId="44">
    <w:abstractNumId w:val="15"/>
  </w:num>
  <w:num w:numId="45">
    <w:abstractNumId w:val="24"/>
  </w:num>
  <w:num w:numId="46">
    <w:abstractNumId w:val="20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07"/>
    <w:rsid w:val="0001493C"/>
    <w:rsid w:val="00015AF9"/>
    <w:rsid w:val="00052863"/>
    <w:rsid w:val="00085D26"/>
    <w:rsid w:val="000A5922"/>
    <w:rsid w:val="000B2E30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B3F51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E477C"/>
    <w:rsid w:val="004F5617"/>
    <w:rsid w:val="00506870"/>
    <w:rsid w:val="00507F0F"/>
    <w:rsid w:val="005108AF"/>
    <w:rsid w:val="00523AAF"/>
    <w:rsid w:val="00525C0E"/>
    <w:rsid w:val="0054446C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662"/>
    <w:rsid w:val="006F1F47"/>
    <w:rsid w:val="007224F5"/>
    <w:rsid w:val="0072653F"/>
    <w:rsid w:val="00745F4F"/>
    <w:rsid w:val="00782D24"/>
    <w:rsid w:val="007C5E73"/>
    <w:rsid w:val="007D0DF9"/>
    <w:rsid w:val="00803A02"/>
    <w:rsid w:val="00844950"/>
    <w:rsid w:val="0088486C"/>
    <w:rsid w:val="00895257"/>
    <w:rsid w:val="008A76D3"/>
    <w:rsid w:val="008C6110"/>
    <w:rsid w:val="008C7B21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1DA"/>
    <w:rsid w:val="00A53BB3"/>
    <w:rsid w:val="00A70F90"/>
    <w:rsid w:val="00A8024E"/>
    <w:rsid w:val="00AC0DD8"/>
    <w:rsid w:val="00AC57DA"/>
    <w:rsid w:val="00AC64F1"/>
    <w:rsid w:val="00AD7AE7"/>
    <w:rsid w:val="00AE2FD1"/>
    <w:rsid w:val="00AE67E1"/>
    <w:rsid w:val="00AF2FC5"/>
    <w:rsid w:val="00AF74A5"/>
    <w:rsid w:val="00B025B1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1CD7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02F09"/>
    <w:rsid w:val="00F2038E"/>
    <w:rsid w:val="00F909CA"/>
    <w:rsid w:val="00FB1815"/>
    <w:rsid w:val="00FC7705"/>
    <w:rsid w:val="00FD42FB"/>
    <w:rsid w:val="00FD6B5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96D15ED"/>
  <w15:docId w15:val="{DABF99C5-6F77-48E7-ADF2-8BC72E1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qFormat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  <w:style w:type="character" w:styleId="Hyperlink">
    <w:name w:val="Hyperlink"/>
    <w:basedOn w:val="DefaultParagraphFont"/>
    <w:rsid w:val="00B025B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02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OProcurement@NER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OProcurement@NER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5B77-0519-470D-B092-BD87AFA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Orlandi, Kathleen</cp:lastModifiedBy>
  <cp:revision>10</cp:revision>
  <cp:lastPrinted>2020-12-28T19:53:00Z</cp:lastPrinted>
  <dcterms:created xsi:type="dcterms:W3CDTF">2019-05-15T13:30:00Z</dcterms:created>
  <dcterms:modified xsi:type="dcterms:W3CDTF">2020-12-28T19:53:00Z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